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90" w:type="dxa"/>
        <w:tblInd w:w="-4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020"/>
        <w:gridCol w:w="420"/>
        <w:gridCol w:w="420"/>
        <w:gridCol w:w="345"/>
        <w:gridCol w:w="935"/>
        <w:gridCol w:w="1318"/>
        <w:gridCol w:w="1513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99" w:leftChars="-95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贵州华夏生态交易中心  验货确认函 (大姜 (泥姜))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NO: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配对编号：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数量单位：1 吨/批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买方交易商名称</w:t>
            </w:r>
          </w:p>
        </w:tc>
        <w:tc>
          <w:tcPr>
            <w:tcW w:w="2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买方交易商代码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买方交易商证件号码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商品代码</w:t>
            </w:r>
          </w:p>
        </w:tc>
        <w:tc>
          <w:tcPr>
            <w:tcW w:w="220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仓库名称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仓单编号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升贴水选项</w:t>
            </w:r>
          </w:p>
        </w:tc>
        <w:tc>
          <w:tcPr>
            <w:tcW w:w="18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杂质（%）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不完善姜（%）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整块单重占比（%）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一类缺陷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二类缺陷A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75g以下占比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75g (含)-150g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  期</w:t>
            </w:r>
          </w:p>
        </w:tc>
        <w:tc>
          <w:tcPr>
            <w:tcW w:w="3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批数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按货款价值/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吨数提货</w:t>
            </w: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验货质量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有无异议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提货人签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名按手印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小写</w:t>
            </w: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大写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验货无异议，于   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日期）  完成提货。（ 日期按手印）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.....................................................................................................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 xml:space="preserve"> 贵州华夏生态交易中心   收货确认函 (大姜 (泥姜))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数量单位：1 吨/批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  期</w:t>
            </w:r>
          </w:p>
        </w:tc>
        <w:tc>
          <w:tcPr>
            <w:tcW w:w="3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批数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按货款价值/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吨数提货</w:t>
            </w: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收货重量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有无异议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提货人签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名按手印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小写</w:t>
            </w:r>
          </w:p>
        </w:tc>
        <w:tc>
          <w:tcPr>
            <w:tcW w:w="2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大写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升贴水额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元（正数为升水，负数为贴水） 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" w:hAnsi="Wingdings" w:cs="Wingding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Style w:val="4"/>
                <w:lang w:val="en-US" w:eastAsia="zh-CN" w:bidi="ar"/>
              </w:rPr>
              <w:t>线上处理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cs="Wingding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4"/>
                <w:lang w:val="en-US" w:eastAsia="zh-CN" w:bidi="ar"/>
              </w:rPr>
              <w:t>线下处理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备注：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（1）本确认函原件交由交易中心，交货仓库留存复印件。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top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（2）买方交易商注意：本函签字即生效，签署《验货确认函》视为买方已认可本批货物的质量，不得对本批货物质量提出异议；签署《收货确认函》视为买方已认可本批货物的数量，同意并确认接货完成。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（3）买方开票信息，纳税人识别号：</w:t>
            </w:r>
            <w:r>
              <w:rPr>
                <w:rStyle w:val="7"/>
                <w:lang w:val="en-US" w:eastAsia="zh-CN" w:bidi="ar"/>
              </w:rPr>
              <w:t xml:space="preserve">                             </w:t>
            </w:r>
            <w:r>
              <w:rPr>
                <w:rStyle w:val="6"/>
                <w:lang w:val="en-US" w:eastAsia="zh-CN" w:bidi="ar"/>
              </w:rPr>
              <w:t xml:space="preserve"> 。（企业交易商填写）</w:t>
            </w:r>
          </w:p>
        </w:tc>
      </w:tr>
    </w:tbl>
    <w:p>
      <w:pPr>
        <w:tabs>
          <w:tab w:val="left" w:pos="7086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iNWI1NzgzODM5YWRlOGIyOWVkMWY3ZjJhZWQ3ZTYifQ=="/>
  </w:docVars>
  <w:rsids>
    <w:rsidRoot w:val="0C1E3371"/>
    <w:rsid w:val="0C1E3371"/>
    <w:rsid w:val="49E7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2"/>
    <w:basedOn w:val="3"/>
    <w:uiPriority w:val="0"/>
    <w:rPr>
      <w:rFonts w:hint="default" w:ascii="Wingdings" w:hAnsi="Wingdings" w:cs="Wingdings"/>
      <w:color w:val="000000"/>
      <w:sz w:val="22"/>
      <w:szCs w:val="22"/>
      <w:u w:val="none"/>
    </w:rPr>
  </w:style>
  <w:style w:type="character" w:customStyle="1" w:styleId="6">
    <w:name w:val="font121"/>
    <w:basedOn w:val="3"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31"/>
    <w:basedOn w:val="3"/>
    <w:uiPriority w:val="0"/>
    <w:rPr>
      <w:rFonts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535</Characters>
  <Lines>0</Lines>
  <Paragraphs>0</Paragraphs>
  <TotalTime>1</TotalTime>
  <ScaleCrop>false</ScaleCrop>
  <LinksUpToDate>false</LinksUpToDate>
  <CharactersWithSpaces>596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2024-06-27T08:13:00Z</dcterms:created>
  <dc:creator>Administrator</dc:creator>
  <cp:lastModifiedBy>宇Yu</cp:lastModifiedBy>
  <dcterms:modified xsi:type="dcterms:W3CDTF">2024-06-27T08:21:29Z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D18CD6AB585247AC8C8E755A49AABDEF_13</vt:lpwstr>
  </property>
</Properties>
</file>